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98" w:rsidRPr="007D7098" w:rsidRDefault="007D7098" w:rsidP="007D70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D709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Begroingsundersøkelser i Sjoa og Vinstra 2012</w:t>
      </w:r>
      <w:r w:rsidRPr="007D709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7D7098" w:rsidP="007D7098">
      <w:r w:rsidRPr="007D7098">
        <w:rPr>
          <w:rFonts w:ascii="Times New Roman" w:eastAsia="Times New Roman" w:hAnsi="Times New Roman" w:cs="Times New Roman"/>
          <w:sz w:val="24"/>
          <w:szCs w:val="24"/>
          <w:lang w:eastAsia="nb-NO"/>
        </w:rPr>
        <w:t>[30/11-2012] På oppdrag fra Vassdragsforbundet undersøkte NIVA i høst begroingsalger ("grønske") i Sjoa og Vinstra. Alle prøvestasjonene hadde "svært god" eller "god" økologisk tilstand.</w:t>
      </w:r>
      <w:r w:rsidRPr="007D7098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98"/>
    <w:rsid w:val="003F7866"/>
    <w:rsid w:val="007D7098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F573"/>
  <w15:chartTrackingRefBased/>
  <w15:docId w15:val="{89445522-E95D-4496-8FE4-42D7B156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D7098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7D7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2018-01-09T12:48:00Z</dcterms:created>
  <dcterms:modified xsi:type="dcterms:W3CDTF">2018-01-11T09:50:00Z</dcterms:modified>
</cp:coreProperties>
</file>